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6A8" w:rsidRPr="004316A8" w:rsidRDefault="004316A8" w:rsidP="004316A8">
      <w:pPr>
        <w:widowControl/>
        <w:spacing w:line="400" w:lineRule="exact"/>
        <w:jc w:val="left"/>
        <w:textAlignment w:val="top"/>
        <w:rPr>
          <w:rFonts w:ascii="宋体" w:eastAsia="宋体" w:hAnsi="宋体" w:cs="宋体"/>
          <w:color w:val="FF0000"/>
          <w:kern w:val="0"/>
          <w:sz w:val="36"/>
          <w:szCs w:val="36"/>
        </w:rPr>
      </w:pPr>
      <w:bookmarkStart w:id="0" w:name="_GoBack"/>
      <w:bookmarkEnd w:id="0"/>
    </w:p>
    <w:p w:rsidR="004316A8" w:rsidRPr="004316A8" w:rsidRDefault="004316A8" w:rsidP="004316A8">
      <w:pPr>
        <w:widowControl/>
        <w:spacing w:line="400" w:lineRule="exact"/>
        <w:jc w:val="left"/>
        <w:textAlignment w:val="top"/>
        <w:rPr>
          <w:rFonts w:ascii="宋体" w:eastAsia="宋体" w:hAnsi="宋体" w:cs="宋体"/>
          <w:color w:val="FF0000"/>
          <w:kern w:val="0"/>
          <w:sz w:val="36"/>
          <w:szCs w:val="36"/>
        </w:rPr>
      </w:pPr>
    </w:p>
    <w:p w:rsidR="004316A8" w:rsidRPr="004316A8" w:rsidRDefault="004316A8" w:rsidP="004316A8">
      <w:pPr>
        <w:widowControl/>
        <w:spacing w:line="640" w:lineRule="exact"/>
        <w:jc w:val="center"/>
        <w:textAlignment w:val="top"/>
        <w:rPr>
          <w:rFonts w:ascii="方正小标宋简体" w:eastAsia="方正小标宋简体" w:hAnsi="宋体" w:cs="宋体"/>
          <w:color w:val="000000"/>
          <w:kern w:val="0"/>
          <w:sz w:val="44"/>
          <w:szCs w:val="44"/>
        </w:rPr>
      </w:pPr>
      <w:r w:rsidRPr="004316A8">
        <w:rPr>
          <w:rFonts w:ascii="方正小标宋简体" w:eastAsia="方正小标宋简体" w:hAnsi="宋体" w:cs="宋体" w:hint="eastAsia"/>
          <w:color w:val="000000"/>
          <w:kern w:val="0"/>
          <w:sz w:val="44"/>
          <w:szCs w:val="44"/>
        </w:rPr>
        <w:t>关于印发</w:t>
      </w:r>
      <w:proofErr w:type="gramStart"/>
      <w:r w:rsidRPr="004316A8">
        <w:rPr>
          <w:rFonts w:ascii="方正小标宋简体" w:eastAsia="方正小标宋简体" w:hAnsi="宋体" w:cs="宋体" w:hint="eastAsia"/>
          <w:color w:val="000000"/>
          <w:kern w:val="0"/>
          <w:sz w:val="44"/>
          <w:szCs w:val="44"/>
        </w:rPr>
        <w:t>《</w:t>
      </w:r>
      <w:proofErr w:type="gramEnd"/>
      <w:r w:rsidRPr="004316A8">
        <w:rPr>
          <w:rFonts w:ascii="方正小标宋简体" w:eastAsia="方正小标宋简体" w:hAnsi="宋体" w:cs="宋体" w:hint="eastAsia"/>
          <w:color w:val="000000"/>
          <w:kern w:val="0"/>
          <w:sz w:val="44"/>
          <w:szCs w:val="44"/>
        </w:rPr>
        <w:t>山东大学攻读学术型硕士学位</w:t>
      </w:r>
    </w:p>
    <w:p w:rsidR="004316A8" w:rsidRPr="004316A8" w:rsidRDefault="004316A8" w:rsidP="004316A8">
      <w:pPr>
        <w:widowControl/>
        <w:spacing w:line="640" w:lineRule="exact"/>
        <w:jc w:val="center"/>
        <w:textAlignment w:val="top"/>
        <w:rPr>
          <w:rFonts w:ascii="方正小标宋简体" w:eastAsia="方正小标宋简体" w:hAnsi="宋体" w:cs="宋体"/>
          <w:color w:val="000000"/>
          <w:kern w:val="0"/>
          <w:sz w:val="44"/>
          <w:szCs w:val="44"/>
        </w:rPr>
      </w:pPr>
      <w:r w:rsidRPr="004316A8">
        <w:rPr>
          <w:rFonts w:ascii="方正小标宋简体" w:eastAsia="方正小标宋简体" w:hAnsi="宋体" w:cs="宋体" w:hint="eastAsia"/>
          <w:color w:val="000000"/>
          <w:kern w:val="0"/>
          <w:sz w:val="44"/>
          <w:szCs w:val="44"/>
        </w:rPr>
        <w:t>研究生中期筛选管理规定</w:t>
      </w:r>
      <w:proofErr w:type="gramStart"/>
      <w:r w:rsidRPr="004316A8">
        <w:rPr>
          <w:rFonts w:ascii="方正小标宋简体" w:eastAsia="方正小标宋简体" w:hAnsi="宋体" w:cs="宋体" w:hint="eastAsia"/>
          <w:color w:val="000000"/>
          <w:kern w:val="0"/>
          <w:sz w:val="44"/>
          <w:szCs w:val="44"/>
        </w:rPr>
        <w:t>》</w:t>
      </w:r>
      <w:proofErr w:type="gramEnd"/>
      <w:r w:rsidRPr="004316A8">
        <w:rPr>
          <w:rFonts w:ascii="方正小标宋简体" w:eastAsia="方正小标宋简体" w:hAnsi="宋体" w:cs="宋体" w:hint="eastAsia"/>
          <w:color w:val="000000"/>
          <w:kern w:val="0"/>
          <w:sz w:val="44"/>
          <w:szCs w:val="44"/>
        </w:rPr>
        <w:t>的通知</w:t>
      </w:r>
    </w:p>
    <w:p w:rsidR="004316A8" w:rsidRPr="004316A8" w:rsidRDefault="004316A8" w:rsidP="004316A8">
      <w:pPr>
        <w:widowControl/>
        <w:spacing w:line="540" w:lineRule="exact"/>
        <w:jc w:val="left"/>
        <w:textAlignment w:val="top"/>
        <w:rPr>
          <w:rFonts w:ascii="仿宋_GB2312" w:eastAsia="仿宋_GB2312" w:hAnsi="宋体" w:cs="宋体"/>
          <w:color w:val="000000"/>
          <w:kern w:val="0"/>
          <w:sz w:val="32"/>
          <w:szCs w:val="32"/>
        </w:rPr>
      </w:pPr>
    </w:p>
    <w:p w:rsidR="004316A8" w:rsidRPr="004316A8" w:rsidRDefault="004316A8" w:rsidP="004316A8">
      <w:pPr>
        <w:widowControl/>
        <w:spacing w:line="580" w:lineRule="exact"/>
        <w:jc w:val="left"/>
        <w:textAlignment w:val="top"/>
        <w:rPr>
          <w:rFonts w:ascii="仿宋_GB2312" w:eastAsia="仿宋_GB2312" w:hAnsi="宋体" w:cs="宋体"/>
          <w:color w:val="000000"/>
          <w:kern w:val="0"/>
          <w:sz w:val="32"/>
          <w:szCs w:val="32"/>
        </w:rPr>
      </w:pPr>
      <w:r w:rsidRPr="004316A8">
        <w:rPr>
          <w:rFonts w:ascii="仿宋_GB2312" w:eastAsia="仿宋_GB2312" w:hAnsi="宋体" w:cs="宋体" w:hint="eastAsia"/>
          <w:color w:val="000000"/>
          <w:kern w:val="0"/>
          <w:sz w:val="32"/>
          <w:szCs w:val="32"/>
          <w:lang w:eastAsia="ja-JP"/>
        </w:rPr>
        <w:t>各有关</w:t>
      </w:r>
      <w:r w:rsidRPr="004316A8">
        <w:rPr>
          <w:rFonts w:ascii="仿宋_GB2312" w:eastAsia="仿宋_GB2312" w:hAnsi="宋体" w:cs="宋体" w:hint="eastAsia"/>
          <w:color w:val="000000"/>
          <w:kern w:val="0"/>
          <w:sz w:val="32"/>
          <w:szCs w:val="32"/>
        </w:rPr>
        <w:t>研究生培养</w:t>
      </w:r>
      <w:r w:rsidRPr="004316A8">
        <w:rPr>
          <w:rFonts w:ascii="仿宋_GB2312" w:eastAsia="仿宋_GB2312" w:hAnsi="宋体" w:cs="宋体" w:hint="eastAsia"/>
          <w:color w:val="000000"/>
          <w:kern w:val="0"/>
          <w:sz w:val="32"/>
          <w:szCs w:val="32"/>
          <w:lang w:eastAsia="ja-JP"/>
        </w:rPr>
        <w:t>单位：</w:t>
      </w:r>
    </w:p>
    <w:p w:rsidR="004316A8" w:rsidRPr="004316A8" w:rsidRDefault="004316A8" w:rsidP="004316A8">
      <w:pPr>
        <w:widowControl/>
        <w:spacing w:line="580" w:lineRule="exact"/>
        <w:ind w:rightChars="11" w:right="23" w:firstLineChars="200" w:firstLine="640"/>
        <w:jc w:val="left"/>
        <w:textAlignment w:val="top"/>
        <w:rPr>
          <w:rFonts w:ascii="仿宋_GB2312" w:eastAsia="仿宋_GB2312" w:hAnsi="宋体" w:cs="宋体"/>
          <w:color w:val="000000"/>
          <w:kern w:val="0"/>
          <w:sz w:val="32"/>
          <w:szCs w:val="32"/>
        </w:rPr>
      </w:pPr>
      <w:r w:rsidRPr="004316A8">
        <w:rPr>
          <w:rFonts w:ascii="仿宋_GB2312" w:eastAsia="仿宋_GB2312" w:hAnsi="宋体" w:cs="宋体" w:hint="eastAsia"/>
          <w:color w:val="000000"/>
          <w:kern w:val="0"/>
          <w:sz w:val="32"/>
          <w:szCs w:val="32"/>
          <w:lang w:eastAsia="ja-JP"/>
        </w:rPr>
        <w:t>《山东大学攻读学术型硕士学位研究生中期筛选管理规定》业经学校研究通过，现印发给你们，请遵照执行。</w:t>
      </w:r>
    </w:p>
    <w:p w:rsidR="004316A8" w:rsidRPr="004316A8" w:rsidRDefault="004316A8" w:rsidP="004316A8">
      <w:pPr>
        <w:widowControl/>
        <w:adjustRightInd w:val="0"/>
        <w:snapToGrid w:val="0"/>
        <w:spacing w:line="580" w:lineRule="exact"/>
        <w:jc w:val="center"/>
        <w:textAlignment w:val="top"/>
        <w:rPr>
          <w:rFonts w:ascii="宋体" w:eastAsia="宋体" w:hAnsi="宋体" w:cs="宋体"/>
          <w:b/>
          <w:bCs/>
          <w:color w:val="000000"/>
          <w:kern w:val="0"/>
          <w:sz w:val="45"/>
          <w:szCs w:val="45"/>
        </w:rPr>
      </w:pPr>
    </w:p>
    <w:p w:rsidR="004316A8" w:rsidRPr="004316A8" w:rsidRDefault="004316A8" w:rsidP="004316A8">
      <w:pPr>
        <w:widowControl/>
        <w:adjustRightInd w:val="0"/>
        <w:snapToGrid w:val="0"/>
        <w:spacing w:line="580" w:lineRule="exact"/>
        <w:jc w:val="center"/>
        <w:textAlignment w:val="top"/>
        <w:rPr>
          <w:rFonts w:ascii="宋体" w:eastAsia="宋体" w:hAnsi="宋体" w:cs="宋体"/>
          <w:b/>
          <w:bCs/>
          <w:color w:val="000000"/>
          <w:kern w:val="0"/>
          <w:sz w:val="45"/>
          <w:szCs w:val="45"/>
        </w:rPr>
      </w:pPr>
    </w:p>
    <w:p w:rsidR="004316A8" w:rsidRPr="004316A8" w:rsidRDefault="004316A8" w:rsidP="004316A8">
      <w:pPr>
        <w:widowControl/>
        <w:adjustRightInd w:val="0"/>
        <w:snapToGrid w:val="0"/>
        <w:spacing w:line="580" w:lineRule="exact"/>
        <w:jc w:val="center"/>
        <w:textAlignment w:val="top"/>
        <w:rPr>
          <w:rFonts w:ascii="宋体" w:eastAsia="宋体" w:hAnsi="宋体" w:cs="宋体"/>
          <w:b/>
          <w:bCs/>
          <w:color w:val="000000"/>
          <w:kern w:val="0"/>
          <w:sz w:val="45"/>
          <w:szCs w:val="45"/>
        </w:rPr>
      </w:pPr>
    </w:p>
    <w:p w:rsidR="004316A8" w:rsidRPr="004316A8" w:rsidRDefault="004316A8" w:rsidP="004316A8">
      <w:pPr>
        <w:widowControl/>
        <w:adjustRightInd w:val="0"/>
        <w:snapToGrid w:val="0"/>
        <w:spacing w:line="580" w:lineRule="exact"/>
        <w:jc w:val="center"/>
        <w:textAlignment w:val="top"/>
        <w:rPr>
          <w:rFonts w:ascii="宋体" w:eastAsia="宋体" w:hAnsi="宋体" w:cs="宋体"/>
          <w:b/>
          <w:bCs/>
          <w:color w:val="000000"/>
          <w:kern w:val="0"/>
          <w:sz w:val="45"/>
          <w:szCs w:val="45"/>
        </w:rPr>
      </w:pPr>
    </w:p>
    <w:p w:rsidR="004316A8" w:rsidRPr="004316A8" w:rsidRDefault="004316A8" w:rsidP="004316A8">
      <w:pPr>
        <w:widowControl/>
        <w:adjustRightInd w:val="0"/>
        <w:snapToGrid w:val="0"/>
        <w:spacing w:line="580" w:lineRule="exact"/>
        <w:ind w:right="800"/>
        <w:jc w:val="righ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山 东 大 学</w:t>
      </w:r>
    </w:p>
    <w:p w:rsidR="004316A8" w:rsidRPr="004316A8" w:rsidRDefault="004316A8" w:rsidP="004316A8">
      <w:pPr>
        <w:widowControl/>
        <w:adjustRightInd w:val="0"/>
        <w:snapToGrid w:val="0"/>
        <w:spacing w:line="580" w:lineRule="exact"/>
        <w:ind w:right="480"/>
        <w:jc w:val="righ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2014年</w:t>
      </w:r>
      <w:r w:rsidRPr="004316A8">
        <w:rPr>
          <w:rFonts w:ascii="仿宋_GB2312" w:eastAsia="仿宋_GB2312" w:hAnsi="宋体" w:cs="宋体" w:hint="eastAsia"/>
          <w:color w:val="000000"/>
          <w:kern w:val="0"/>
          <w:sz w:val="32"/>
          <w:szCs w:val="32"/>
        </w:rPr>
        <w:t>4</w:t>
      </w:r>
      <w:r w:rsidRPr="004316A8">
        <w:rPr>
          <w:rFonts w:ascii="仿宋_GB2312" w:eastAsia="仿宋_GB2312" w:hAnsi="宋体" w:cs="宋体" w:hint="eastAsia"/>
          <w:color w:val="000000"/>
          <w:kern w:val="0"/>
          <w:sz w:val="32"/>
          <w:szCs w:val="32"/>
          <w:lang w:eastAsia="ja-JP"/>
        </w:rPr>
        <w:t>月3日</w:t>
      </w:r>
    </w:p>
    <w:p w:rsidR="004316A8" w:rsidRPr="004316A8" w:rsidRDefault="004316A8" w:rsidP="004316A8">
      <w:pPr>
        <w:widowControl/>
        <w:spacing w:line="640" w:lineRule="exact"/>
        <w:jc w:val="center"/>
        <w:textAlignment w:val="top"/>
        <w:rPr>
          <w:rFonts w:ascii="方正小标宋_GBK" w:eastAsia="方正小标宋_GBK" w:hAnsi="宋体" w:cs="宋体"/>
          <w:color w:val="000000"/>
          <w:kern w:val="0"/>
          <w:sz w:val="44"/>
          <w:szCs w:val="44"/>
        </w:rPr>
      </w:pPr>
      <w:r w:rsidRPr="004316A8">
        <w:rPr>
          <w:rFonts w:ascii="宋体" w:eastAsia="宋体" w:hAnsi="宋体" w:cs="宋体" w:hint="eastAsia"/>
          <w:b/>
          <w:bCs/>
          <w:color w:val="000000"/>
          <w:kern w:val="0"/>
          <w:sz w:val="45"/>
          <w:szCs w:val="45"/>
        </w:rPr>
        <w:br w:type="page"/>
      </w:r>
      <w:r w:rsidRPr="004316A8">
        <w:rPr>
          <w:rFonts w:ascii="方正小标宋_GBK" w:eastAsia="方正小标宋_GBK" w:hAnsi="宋体" w:cs="宋体" w:hint="eastAsia"/>
          <w:color w:val="000000"/>
          <w:kern w:val="0"/>
          <w:sz w:val="44"/>
          <w:szCs w:val="44"/>
          <w:lang w:eastAsia="ja-JP"/>
        </w:rPr>
        <w:lastRenderedPageBreak/>
        <w:t>山东大学攻读学术型硕士学位研究生</w:t>
      </w:r>
    </w:p>
    <w:p w:rsidR="004316A8" w:rsidRDefault="004316A8" w:rsidP="004316A8">
      <w:pPr>
        <w:widowControl/>
        <w:spacing w:line="640" w:lineRule="exact"/>
        <w:jc w:val="center"/>
        <w:textAlignment w:val="top"/>
        <w:rPr>
          <w:rFonts w:ascii="方正小标宋_GBK" w:eastAsia="方正小标宋_GBK" w:hAnsi="宋体" w:cs="宋体" w:hint="eastAsia"/>
          <w:color w:val="000000"/>
          <w:kern w:val="0"/>
          <w:sz w:val="44"/>
          <w:szCs w:val="44"/>
        </w:rPr>
      </w:pPr>
      <w:r w:rsidRPr="004316A8">
        <w:rPr>
          <w:rFonts w:ascii="方正小标宋_GBK" w:eastAsia="方正小标宋_GBK" w:hAnsi="宋体" w:cs="宋体" w:hint="eastAsia"/>
          <w:color w:val="000000"/>
          <w:kern w:val="0"/>
          <w:sz w:val="44"/>
          <w:szCs w:val="44"/>
          <w:lang w:eastAsia="ja-JP"/>
        </w:rPr>
        <w:t>中期筛选管理规定</w:t>
      </w:r>
    </w:p>
    <w:p w:rsidR="002D0D85" w:rsidRPr="004316A8" w:rsidRDefault="002D0D85" w:rsidP="002D0D85">
      <w:pPr>
        <w:widowControl/>
        <w:spacing w:beforeLines="50" w:before="156" w:afterLines="50" w:after="156" w:line="384" w:lineRule="atLeast"/>
        <w:jc w:val="center"/>
        <w:textAlignment w:val="top"/>
        <w:rPr>
          <w:rFonts w:ascii="仿宋_GB2312" w:eastAsia="仿宋_GB2312" w:hAnsi="宋体" w:cs="宋体"/>
          <w:kern w:val="0"/>
          <w:sz w:val="32"/>
          <w:szCs w:val="24"/>
        </w:rPr>
      </w:pPr>
      <w:r w:rsidRPr="004316A8">
        <w:rPr>
          <w:rFonts w:ascii="Times New Roman" w:eastAsia="仿宋_GB2312" w:hAnsi="宋体" w:cs="宋体" w:hint="eastAsia"/>
          <w:kern w:val="0"/>
          <w:sz w:val="32"/>
          <w:szCs w:val="24"/>
        </w:rPr>
        <w:t>山大</w:t>
      </w:r>
      <w:proofErr w:type="gramStart"/>
      <w:r w:rsidRPr="004316A8">
        <w:rPr>
          <w:rFonts w:ascii="Times New Roman" w:eastAsia="仿宋_GB2312" w:hAnsi="宋体" w:cs="宋体" w:hint="eastAsia"/>
          <w:kern w:val="0"/>
          <w:sz w:val="32"/>
          <w:szCs w:val="24"/>
        </w:rPr>
        <w:t>研</w:t>
      </w:r>
      <w:proofErr w:type="gramEnd"/>
      <w:r w:rsidRPr="004316A8">
        <w:rPr>
          <w:rFonts w:ascii="Times New Roman" w:eastAsia="仿宋_GB2312" w:hAnsi="宋体" w:cs="宋体" w:hint="eastAsia"/>
          <w:kern w:val="0"/>
          <w:sz w:val="32"/>
          <w:szCs w:val="24"/>
        </w:rPr>
        <w:t>字</w:t>
      </w:r>
      <w:r w:rsidRPr="004316A8">
        <w:rPr>
          <w:rFonts w:ascii="仿宋_GB2312" w:eastAsia="仿宋_GB2312" w:hAnsi="宋体" w:cs="宋体" w:hint="eastAsia"/>
          <w:kern w:val="0"/>
          <w:sz w:val="32"/>
          <w:szCs w:val="24"/>
        </w:rPr>
        <w:t>〔2014〕18号</w:t>
      </w:r>
    </w:p>
    <w:p w:rsidR="004316A8" w:rsidRPr="004316A8" w:rsidRDefault="004316A8" w:rsidP="004316A8">
      <w:pPr>
        <w:widowControl/>
        <w:snapToGrid w:val="0"/>
        <w:spacing w:line="360" w:lineRule="auto"/>
        <w:ind w:firstLineChars="200" w:firstLine="480"/>
        <w:jc w:val="left"/>
        <w:textAlignment w:val="top"/>
        <w:rPr>
          <w:rFonts w:ascii="宋体" w:eastAsia="宋体" w:hAnsi="宋体" w:cs="宋体"/>
          <w:kern w:val="0"/>
          <w:sz w:val="24"/>
          <w:szCs w:val="24"/>
        </w:rPr>
      </w:pP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为规范攻读学术型硕士学位研究生（以下简称硕士生）培养过程，完善硕士生培养制度，保证和提高硕士生培养质量，根据教育部有关文件精神和我校的具体情况制定本规定。</w:t>
      </w:r>
    </w:p>
    <w:p w:rsidR="004316A8" w:rsidRPr="004316A8" w:rsidRDefault="004316A8" w:rsidP="004316A8">
      <w:pPr>
        <w:widowControl/>
        <w:adjustRightInd w:val="0"/>
        <w:snapToGrid w:val="0"/>
        <w:spacing w:line="560" w:lineRule="exact"/>
        <w:ind w:right="4886" w:firstLineChars="196" w:firstLine="627"/>
        <w:jc w:val="left"/>
        <w:textAlignment w:val="top"/>
        <w:rPr>
          <w:rFonts w:ascii="黑体" w:eastAsia="黑体" w:hAnsi="宋体" w:cs="宋体"/>
          <w:color w:val="000000"/>
          <w:kern w:val="0"/>
          <w:sz w:val="32"/>
          <w:szCs w:val="32"/>
          <w:lang w:eastAsia="ja-JP"/>
        </w:rPr>
      </w:pPr>
      <w:r w:rsidRPr="004316A8">
        <w:rPr>
          <w:rFonts w:ascii="黑体" w:eastAsia="黑体" w:hAnsi="宋体" w:cs="宋体" w:hint="eastAsia"/>
          <w:color w:val="000000"/>
          <w:kern w:val="0"/>
          <w:sz w:val="32"/>
          <w:szCs w:val="32"/>
          <w:lang w:eastAsia="ja-JP"/>
        </w:rPr>
        <w:t>一、指导思想</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硕士生中期筛选是在硕士生课程学习基本结束后，对其思想品德表现、课程学习情况、科研能力和身心健康状况等方面进行的一次综合考核和评定，确定其是否具有继续攻读硕士学位的资格。</w:t>
      </w:r>
    </w:p>
    <w:p w:rsidR="004316A8" w:rsidRPr="004316A8" w:rsidRDefault="004316A8" w:rsidP="004316A8">
      <w:pPr>
        <w:widowControl/>
        <w:adjustRightInd w:val="0"/>
        <w:snapToGrid w:val="0"/>
        <w:spacing w:line="560" w:lineRule="exact"/>
        <w:ind w:right="4886" w:firstLineChars="196" w:firstLine="627"/>
        <w:jc w:val="left"/>
        <w:textAlignment w:val="top"/>
        <w:rPr>
          <w:rFonts w:ascii="黑体" w:eastAsia="黑体" w:hAnsi="宋体" w:cs="宋体"/>
          <w:color w:val="000000"/>
          <w:kern w:val="0"/>
          <w:sz w:val="32"/>
          <w:szCs w:val="32"/>
          <w:lang w:eastAsia="ja-JP"/>
        </w:rPr>
      </w:pPr>
      <w:r w:rsidRPr="004316A8">
        <w:rPr>
          <w:rFonts w:ascii="黑体" w:eastAsia="黑体" w:hAnsi="宋体" w:cs="宋体" w:hint="eastAsia"/>
          <w:color w:val="000000"/>
          <w:kern w:val="0"/>
          <w:sz w:val="32"/>
          <w:szCs w:val="32"/>
          <w:lang w:eastAsia="ja-JP"/>
        </w:rPr>
        <w:t>二、组织领导</w:t>
      </w:r>
    </w:p>
    <w:p w:rsidR="004316A8" w:rsidRPr="004316A8" w:rsidRDefault="004316A8" w:rsidP="004316A8">
      <w:pPr>
        <w:widowControl/>
        <w:adjustRightInd w:val="0"/>
        <w:snapToGrid w:val="0"/>
        <w:spacing w:line="560" w:lineRule="exact"/>
        <w:ind w:left="633"/>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硕士生中期筛选工作由各培养单位组织进行。</w:t>
      </w:r>
    </w:p>
    <w:p w:rsidR="004316A8" w:rsidRPr="004316A8" w:rsidRDefault="004316A8" w:rsidP="004316A8">
      <w:pPr>
        <w:widowControl/>
        <w:adjustRightInd w:val="0"/>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 xml:space="preserve">（一）各培养单位成立中期筛选领导小组，负责本单位的硕士生中期筛选工作。各培养单位分管研究生工作的院长、书记为领导小组的当然成员。 </w:t>
      </w:r>
    </w:p>
    <w:p w:rsidR="004316A8" w:rsidRPr="004316A8" w:rsidRDefault="004316A8" w:rsidP="004316A8">
      <w:pPr>
        <w:widowControl/>
        <w:adjustRightInd w:val="0"/>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二）各培养单位按专业（硕士生少的单位可按培养单位）组成考核小组，指定1人为组长。小组成员由本专业或相关专业3-5名副教授或相应技术职务以上的专家组成。导师可以参加考核小组，但不能担任组长。考核小组成员名单由本单位中期筛选领导小组审核批准。</w:t>
      </w:r>
    </w:p>
    <w:p w:rsidR="004316A8" w:rsidRPr="004316A8" w:rsidRDefault="004316A8" w:rsidP="004316A8">
      <w:pPr>
        <w:widowControl/>
        <w:adjustRightInd w:val="0"/>
        <w:snapToGrid w:val="0"/>
        <w:spacing w:line="560" w:lineRule="exact"/>
        <w:ind w:right="4886" w:firstLineChars="196" w:firstLine="627"/>
        <w:jc w:val="left"/>
        <w:textAlignment w:val="top"/>
        <w:rPr>
          <w:rFonts w:ascii="黑体" w:eastAsia="黑体" w:hAnsi="宋体" w:cs="宋体"/>
          <w:color w:val="000000"/>
          <w:kern w:val="0"/>
          <w:sz w:val="32"/>
          <w:szCs w:val="32"/>
          <w:lang w:eastAsia="ja-JP"/>
        </w:rPr>
      </w:pPr>
      <w:r w:rsidRPr="004316A8">
        <w:rPr>
          <w:rFonts w:ascii="黑体" w:eastAsia="黑体" w:hAnsi="宋体" w:cs="宋体" w:hint="eastAsia"/>
          <w:color w:val="000000"/>
          <w:kern w:val="0"/>
          <w:sz w:val="32"/>
          <w:szCs w:val="32"/>
          <w:lang w:eastAsia="ja-JP"/>
        </w:rPr>
        <w:t>三、中期筛选时间</w:t>
      </w:r>
    </w:p>
    <w:p w:rsidR="004316A8" w:rsidRPr="004316A8" w:rsidRDefault="004316A8" w:rsidP="004316A8">
      <w:pPr>
        <w:widowControl/>
        <w:snapToGrid w:val="0"/>
        <w:spacing w:line="560" w:lineRule="exact"/>
        <w:ind w:firstLineChars="218" w:firstLine="698"/>
        <w:jc w:val="left"/>
        <w:textAlignment w:val="top"/>
        <w:rPr>
          <w:rFonts w:ascii="仿宋_GB2312" w:eastAsia="仿宋_GB2312" w:hAnsi="宋体" w:cs="宋体"/>
          <w:color w:val="000000"/>
          <w:kern w:val="0"/>
          <w:sz w:val="32"/>
          <w:szCs w:val="32"/>
        </w:rPr>
      </w:pPr>
      <w:r w:rsidRPr="004316A8">
        <w:rPr>
          <w:rFonts w:ascii="仿宋_GB2312" w:eastAsia="仿宋_GB2312" w:hAnsi="宋体" w:cs="宋体" w:hint="eastAsia"/>
          <w:color w:val="000000"/>
          <w:kern w:val="0"/>
          <w:sz w:val="32"/>
          <w:szCs w:val="32"/>
          <w:lang w:eastAsia="ja-JP"/>
        </w:rPr>
        <w:t>硕士生中期筛选在入学后第四学期进行。</w:t>
      </w:r>
    </w:p>
    <w:p w:rsidR="004316A8" w:rsidRPr="004316A8" w:rsidRDefault="004316A8" w:rsidP="004316A8">
      <w:pPr>
        <w:widowControl/>
        <w:snapToGrid w:val="0"/>
        <w:spacing w:line="560" w:lineRule="exact"/>
        <w:ind w:firstLineChars="218" w:firstLine="698"/>
        <w:jc w:val="left"/>
        <w:textAlignment w:val="top"/>
        <w:rPr>
          <w:rFonts w:ascii="仿宋_GB2312" w:eastAsia="仿宋_GB2312" w:hAnsi="宋体" w:cs="宋体"/>
          <w:color w:val="000000"/>
          <w:kern w:val="0"/>
          <w:sz w:val="32"/>
          <w:szCs w:val="32"/>
        </w:rPr>
      </w:pPr>
      <w:r w:rsidRPr="004316A8">
        <w:rPr>
          <w:rFonts w:ascii="黑体" w:eastAsia="黑体" w:hAnsi="宋体" w:cs="宋体" w:hint="eastAsia"/>
          <w:color w:val="000000"/>
          <w:kern w:val="0"/>
          <w:sz w:val="32"/>
          <w:szCs w:val="32"/>
          <w:lang w:eastAsia="ja-JP"/>
        </w:rPr>
        <w:lastRenderedPageBreak/>
        <w:t>四、中期筛选内容和</w:t>
      </w:r>
      <w:r w:rsidRPr="004316A8">
        <w:rPr>
          <w:rFonts w:ascii="黑体" w:eastAsia="黑体" w:hAnsi="宋体" w:cs="宋体" w:hint="eastAsia"/>
          <w:color w:val="000000"/>
          <w:kern w:val="0"/>
          <w:sz w:val="32"/>
          <w:szCs w:val="32"/>
        </w:rPr>
        <w:t>形式</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硕士生中期筛选内容主要包括思想品德、课程学习、科研能力、身心健康状况等。</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（一）思想品德考核：主要考核硕士生平时的政治学习、思想表现、道德品质和组织纪律性。考核小组应结合硕士生政治课学习成绩，听取导师和辅导员的情况介绍和意见，做出实事求是的评价。</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 xml:space="preserve">思想品德考核中有下列情况之一者为思想品德考核不合格： </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 xml:space="preserve">1．严重违背四项基本原则或有严重道德品质问题。 </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2．学风不端正，学习态度差，不尊重导师，使导师无法履行指导职责。</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3. 违反校规校纪，受到严重处分。</w:t>
      </w:r>
    </w:p>
    <w:p w:rsidR="004316A8" w:rsidRPr="004316A8" w:rsidRDefault="004316A8" w:rsidP="004316A8">
      <w:pPr>
        <w:widowControl/>
        <w:adjustRightInd w:val="0"/>
        <w:snapToGrid w:val="0"/>
        <w:spacing w:line="560" w:lineRule="exact"/>
        <w:ind w:leftChars="11" w:left="23" w:right="211" w:firstLineChars="150" w:firstLine="48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（二）业务学习考核：以学科综合考试为主，结合硕士生的课程学习完成情况、科研能力等进行综合评定。</w:t>
      </w:r>
    </w:p>
    <w:p w:rsidR="004316A8" w:rsidRPr="004316A8" w:rsidRDefault="004316A8" w:rsidP="004316A8">
      <w:pPr>
        <w:widowControl/>
        <w:adjustRightInd w:val="0"/>
        <w:snapToGrid w:val="0"/>
        <w:spacing w:line="560" w:lineRule="exact"/>
        <w:ind w:leftChars="11" w:left="23" w:right="163"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1. 学科综合考试：着重考核硕士生掌握本学科基础理论和专门知识的广度和深度，以及综合运用所学知识提出问题、分析问题和解决问题的能力。考试形式可采用笔试或口试和笔试相结合的方式。综合考试试卷（或记录）由各培养单位留存备查。</w:t>
      </w:r>
    </w:p>
    <w:p w:rsidR="004316A8" w:rsidRPr="004316A8" w:rsidRDefault="004316A8" w:rsidP="004316A8">
      <w:pPr>
        <w:widowControl/>
        <w:adjustRightInd w:val="0"/>
        <w:snapToGrid w:val="0"/>
        <w:spacing w:line="560" w:lineRule="exact"/>
        <w:ind w:leftChars="11" w:left="23" w:right="163"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2. 课程学习：对照个人培养计划规定的课程学习及学分要求进行检查。</w:t>
      </w:r>
    </w:p>
    <w:p w:rsidR="004316A8" w:rsidRPr="004316A8" w:rsidRDefault="004316A8" w:rsidP="004316A8">
      <w:pPr>
        <w:widowControl/>
        <w:adjustRightInd w:val="0"/>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3. 科研能力的考核应结合论文开题报告、论文进展情况和科研成果等进行。</w:t>
      </w:r>
    </w:p>
    <w:p w:rsidR="004316A8" w:rsidRPr="004316A8" w:rsidRDefault="004316A8" w:rsidP="004316A8">
      <w:pPr>
        <w:widowControl/>
        <w:adjustRightInd w:val="0"/>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lastRenderedPageBreak/>
        <w:t xml:space="preserve">4. 业务学习考核中有下列情况之一者为业务学习考核不合格： </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（1）学科综合考试未通过。</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（2）因主观原因未按期完成开题报告，或第一次开题报告未通过且按规定重做后仍未通过者。</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（3）在科研工作中存在弄虚作假、抄袭或剽窃他人成果等学术不端行为，或科研素质极差不宜继续培养者。</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rPr>
      </w:pPr>
      <w:r w:rsidRPr="004316A8">
        <w:rPr>
          <w:rFonts w:ascii="仿宋_GB2312" w:eastAsia="仿宋_GB2312" w:hAnsi="宋体" w:cs="宋体" w:hint="eastAsia"/>
          <w:color w:val="000000"/>
          <w:kern w:val="0"/>
          <w:sz w:val="32"/>
          <w:szCs w:val="32"/>
          <w:lang w:eastAsia="ja-JP"/>
        </w:rPr>
        <w:t>（三）患有疾病经治疗仍不能正常学习者，应终止研究生学习。</w:t>
      </w:r>
    </w:p>
    <w:p w:rsidR="004316A8" w:rsidRPr="004316A8" w:rsidRDefault="004316A8" w:rsidP="004316A8">
      <w:pPr>
        <w:widowControl/>
        <w:snapToGrid w:val="0"/>
        <w:spacing w:line="560" w:lineRule="exact"/>
        <w:ind w:firstLineChars="200" w:firstLine="640"/>
        <w:jc w:val="left"/>
        <w:textAlignment w:val="top"/>
        <w:rPr>
          <w:rFonts w:ascii="仿宋_GB2312" w:eastAsia="仿宋_GB2312" w:hAnsi="宋体" w:cs="宋体"/>
          <w:color w:val="000000"/>
          <w:kern w:val="0"/>
          <w:sz w:val="32"/>
          <w:szCs w:val="32"/>
        </w:rPr>
      </w:pPr>
      <w:r w:rsidRPr="004316A8">
        <w:rPr>
          <w:rFonts w:ascii="黑体" w:eastAsia="黑体" w:hAnsi="宋体" w:cs="宋体" w:hint="eastAsia"/>
          <w:color w:val="000000"/>
          <w:kern w:val="0"/>
          <w:sz w:val="32"/>
          <w:szCs w:val="32"/>
          <w:lang w:eastAsia="ja-JP"/>
        </w:rPr>
        <w:t>五、中期筛选结果及处</w:t>
      </w:r>
      <w:r w:rsidRPr="004316A8">
        <w:rPr>
          <w:rFonts w:ascii="黑体" w:eastAsia="黑体" w:hAnsi="宋体" w:cs="宋体" w:hint="eastAsia"/>
          <w:color w:val="000000"/>
          <w:kern w:val="0"/>
          <w:sz w:val="32"/>
          <w:szCs w:val="32"/>
        </w:rPr>
        <w:t>理</w:t>
      </w:r>
    </w:p>
    <w:p w:rsidR="004316A8" w:rsidRPr="004316A8" w:rsidRDefault="004316A8" w:rsidP="004316A8">
      <w:pPr>
        <w:widowControl/>
        <w:adjustRightInd w:val="0"/>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中期筛选结果分为优秀、通过、暂缓通过和不通过。</w:t>
      </w:r>
    </w:p>
    <w:p w:rsidR="004316A8" w:rsidRPr="004316A8" w:rsidRDefault="004316A8" w:rsidP="004316A8">
      <w:pPr>
        <w:widowControl/>
        <w:adjustRightInd w:val="0"/>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（一）思想品德考核和业务学习考核均合格者，视为中期筛选通过，准予按计划进入硕士学位论文工作阶段，继续攻读硕士学位。</w:t>
      </w:r>
    </w:p>
    <w:p w:rsidR="004316A8" w:rsidRPr="004316A8" w:rsidRDefault="004316A8" w:rsidP="004316A8">
      <w:pPr>
        <w:widowControl/>
        <w:adjustRightInd w:val="0"/>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各培养单位在考核结果为通过的硕士生中评选优秀，优秀比例不超过本单位参加考核硕士生人数的30％。</w:t>
      </w:r>
    </w:p>
    <w:p w:rsidR="004316A8" w:rsidRPr="004316A8" w:rsidRDefault="004316A8" w:rsidP="004316A8">
      <w:pPr>
        <w:widowControl/>
        <w:adjustRightInd w:val="0"/>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（二）有下列情况之一者，中期筛选结果视为暂缓通过：未修完规定课程或有课程考试不及格；未进行论文开题或第一次论文开题论证未通过；其他需要暂缓通过的情况。</w:t>
      </w:r>
    </w:p>
    <w:p w:rsidR="004316A8" w:rsidRPr="004316A8" w:rsidRDefault="004316A8" w:rsidP="004316A8">
      <w:pPr>
        <w:widowControl/>
        <w:adjustRightInd w:val="0"/>
        <w:snapToGrid w:val="0"/>
        <w:spacing w:line="560" w:lineRule="exact"/>
        <w:ind w:firstLineChars="200" w:firstLine="640"/>
        <w:jc w:val="left"/>
        <w:textAlignment w:val="baseline"/>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对考核结果为暂缓通过者，培养单位应对其提出警告，限期再次考核合格后，可视为通过。未进行论文开题或开题论证未通过者不得进入硕士学位论文工作阶段。</w:t>
      </w:r>
    </w:p>
    <w:p w:rsidR="004316A8" w:rsidRPr="004316A8" w:rsidRDefault="004316A8" w:rsidP="004316A8">
      <w:pPr>
        <w:widowControl/>
        <w:adjustRightInd w:val="0"/>
        <w:snapToGrid w:val="0"/>
        <w:spacing w:line="560" w:lineRule="exact"/>
        <w:ind w:firstLineChars="200" w:firstLine="640"/>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（三）思想品德考核或业务学习考核不合格者，视为中期筛选不通过。考核不通过者，由中期筛选考核小组和领导</w:t>
      </w:r>
      <w:r w:rsidRPr="004316A8">
        <w:rPr>
          <w:rFonts w:ascii="仿宋_GB2312" w:eastAsia="仿宋_GB2312" w:hAnsi="宋体" w:cs="宋体" w:hint="eastAsia"/>
          <w:color w:val="000000"/>
          <w:kern w:val="0"/>
          <w:sz w:val="32"/>
          <w:szCs w:val="32"/>
          <w:lang w:eastAsia="ja-JP"/>
        </w:rPr>
        <w:lastRenderedPageBreak/>
        <w:t>小组提出处理意见，报学位评定分委员会讨论后报研究生院，按照有关学籍管理规定处理。</w:t>
      </w:r>
    </w:p>
    <w:p w:rsidR="004316A8" w:rsidRPr="004316A8" w:rsidRDefault="004316A8" w:rsidP="004316A8">
      <w:pPr>
        <w:widowControl/>
        <w:snapToGrid w:val="0"/>
        <w:spacing w:line="560" w:lineRule="exact"/>
        <w:ind w:firstLineChars="218" w:firstLine="698"/>
        <w:jc w:val="left"/>
        <w:textAlignment w:val="top"/>
        <w:rPr>
          <w:rFonts w:ascii="仿宋_GB2312" w:eastAsia="仿宋_GB2312" w:hAnsi="宋体" w:cs="宋体"/>
          <w:color w:val="000000"/>
          <w:kern w:val="0"/>
          <w:sz w:val="32"/>
          <w:szCs w:val="32"/>
          <w:lang w:eastAsia="ja-JP"/>
        </w:rPr>
      </w:pPr>
      <w:r w:rsidRPr="004316A8">
        <w:rPr>
          <w:rFonts w:ascii="仿宋_GB2312" w:eastAsia="仿宋_GB2312" w:hAnsi="宋体" w:cs="宋体" w:hint="eastAsia"/>
          <w:color w:val="000000"/>
          <w:kern w:val="0"/>
          <w:sz w:val="32"/>
          <w:szCs w:val="32"/>
          <w:lang w:eastAsia="ja-JP"/>
        </w:rPr>
        <w:t>（四）因故不能按时参加中期筛选的硕士生，应事先提出延期考核申请，经导师同意、所在培养单位审批后，由培养单位另行安排时间考核。未办理延期手续或申请未准而不参加中期筛选者，按中期筛选不通过处理。</w:t>
      </w:r>
    </w:p>
    <w:p w:rsidR="004316A8" w:rsidRPr="004316A8" w:rsidRDefault="004316A8" w:rsidP="004316A8">
      <w:pPr>
        <w:widowControl/>
        <w:spacing w:line="560" w:lineRule="exact"/>
        <w:ind w:firstLineChars="200" w:firstLine="640"/>
        <w:jc w:val="left"/>
        <w:textAlignment w:val="top"/>
        <w:rPr>
          <w:rFonts w:ascii="仿宋_GB2312" w:eastAsia="仿宋_GB2312" w:hAnsi="宋体" w:cs="宋体"/>
          <w:color w:val="000000"/>
          <w:kern w:val="0"/>
          <w:sz w:val="32"/>
          <w:szCs w:val="32"/>
        </w:rPr>
      </w:pPr>
      <w:r w:rsidRPr="004316A8">
        <w:rPr>
          <w:rFonts w:ascii="仿宋_GB2312" w:eastAsia="仿宋_GB2312" w:hAnsi="宋体" w:cs="宋体" w:hint="eastAsia"/>
          <w:color w:val="000000"/>
          <w:kern w:val="0"/>
          <w:sz w:val="32"/>
          <w:szCs w:val="32"/>
          <w:lang w:eastAsia="ja-JP"/>
        </w:rPr>
        <w:t>实行硕士生中期筛选制度，是保证和提高硕士生培养质量的重要措施，是培养过程中的重要环节。各培养单位要加强领导，坚持标准，严格要求，保证中期筛选工作的顺利进行。</w:t>
      </w:r>
    </w:p>
    <w:p w:rsidR="004316A8" w:rsidRPr="004316A8" w:rsidRDefault="004316A8" w:rsidP="004316A8">
      <w:pPr>
        <w:widowControl/>
        <w:spacing w:line="560" w:lineRule="exact"/>
        <w:ind w:firstLineChars="200" w:firstLine="640"/>
        <w:jc w:val="left"/>
        <w:textAlignment w:val="top"/>
        <w:rPr>
          <w:rFonts w:ascii="仿宋_GB2312" w:eastAsia="仿宋_GB2312" w:hAnsi="宋体" w:cs="宋体"/>
          <w:color w:val="000000"/>
          <w:kern w:val="0"/>
          <w:sz w:val="32"/>
          <w:szCs w:val="32"/>
        </w:rPr>
      </w:pPr>
    </w:p>
    <w:p w:rsidR="004316A8" w:rsidRPr="004316A8" w:rsidRDefault="004316A8" w:rsidP="004316A8">
      <w:pPr>
        <w:widowControl/>
        <w:spacing w:line="560" w:lineRule="exact"/>
        <w:ind w:firstLineChars="200" w:firstLine="640"/>
        <w:jc w:val="left"/>
        <w:textAlignment w:val="top"/>
        <w:rPr>
          <w:rFonts w:ascii="仿宋_GB2312" w:eastAsia="仿宋_GB2312" w:hAnsi="宋体" w:cs="宋体"/>
          <w:color w:val="000000"/>
          <w:kern w:val="0"/>
          <w:sz w:val="32"/>
          <w:szCs w:val="32"/>
        </w:rPr>
      </w:pPr>
    </w:p>
    <w:p w:rsidR="004316A8" w:rsidRPr="004316A8" w:rsidRDefault="004316A8" w:rsidP="004316A8">
      <w:pPr>
        <w:widowControl/>
        <w:spacing w:line="560" w:lineRule="exact"/>
        <w:ind w:firstLineChars="200" w:firstLine="640"/>
        <w:jc w:val="left"/>
        <w:textAlignment w:val="top"/>
        <w:rPr>
          <w:rFonts w:ascii="仿宋_GB2312" w:eastAsia="仿宋_GB2312" w:hAnsi="宋体" w:cs="宋体"/>
          <w:color w:val="000000"/>
          <w:kern w:val="0"/>
          <w:sz w:val="32"/>
          <w:szCs w:val="32"/>
        </w:rPr>
      </w:pPr>
    </w:p>
    <w:p w:rsidR="004316A8" w:rsidRPr="004316A8" w:rsidRDefault="004316A8" w:rsidP="004316A8">
      <w:pPr>
        <w:widowControl/>
        <w:spacing w:line="560" w:lineRule="exact"/>
        <w:ind w:firstLineChars="200" w:firstLine="640"/>
        <w:jc w:val="left"/>
        <w:textAlignment w:val="top"/>
        <w:rPr>
          <w:rFonts w:ascii="仿宋_GB2312" w:eastAsia="仿宋_GB2312" w:hAnsi="宋体" w:cs="宋体"/>
          <w:color w:val="000000"/>
          <w:kern w:val="0"/>
          <w:sz w:val="32"/>
          <w:szCs w:val="32"/>
        </w:rPr>
      </w:pPr>
    </w:p>
    <w:p w:rsidR="004316A8" w:rsidRPr="004316A8" w:rsidRDefault="004316A8" w:rsidP="004316A8">
      <w:pPr>
        <w:widowControl/>
        <w:spacing w:line="560" w:lineRule="exact"/>
        <w:ind w:firstLineChars="200" w:firstLine="640"/>
        <w:jc w:val="left"/>
        <w:textAlignment w:val="top"/>
        <w:rPr>
          <w:rFonts w:ascii="仿宋_GB2312" w:eastAsia="仿宋_GB2312" w:hAnsi="宋体" w:cs="宋体"/>
          <w:color w:val="000000"/>
          <w:kern w:val="0"/>
          <w:sz w:val="32"/>
          <w:szCs w:val="32"/>
        </w:rPr>
      </w:pPr>
    </w:p>
    <w:p w:rsidR="004316A8" w:rsidRPr="004316A8" w:rsidRDefault="004316A8" w:rsidP="004316A8">
      <w:pPr>
        <w:widowControl/>
        <w:spacing w:line="560" w:lineRule="exact"/>
        <w:ind w:firstLineChars="200" w:firstLine="640"/>
        <w:jc w:val="left"/>
        <w:textAlignment w:val="top"/>
        <w:rPr>
          <w:rFonts w:ascii="仿宋_GB2312" w:eastAsia="仿宋_GB2312" w:hAnsi="宋体" w:cs="宋体"/>
          <w:color w:val="000000"/>
          <w:kern w:val="0"/>
          <w:sz w:val="32"/>
          <w:szCs w:val="32"/>
        </w:rPr>
      </w:pPr>
    </w:p>
    <w:p w:rsidR="004316A8" w:rsidRPr="004316A8" w:rsidRDefault="004316A8" w:rsidP="004316A8">
      <w:pPr>
        <w:widowControl/>
        <w:spacing w:line="540" w:lineRule="exact"/>
        <w:jc w:val="left"/>
        <w:textAlignment w:val="top"/>
        <w:rPr>
          <w:rFonts w:ascii="仿宋_GB2312" w:eastAsia="仿宋_GB2312" w:hAnsi="宋体" w:cs="宋体"/>
          <w:snapToGrid w:val="0"/>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316A8" w:rsidRPr="004316A8" w:rsidTr="004316A8">
        <w:trPr>
          <w:trHeight w:val="516"/>
          <w:jc w:val="center"/>
        </w:trPr>
        <w:tc>
          <w:tcPr>
            <w:tcW w:w="9060" w:type="dxa"/>
            <w:tcBorders>
              <w:top w:val="single" w:sz="4" w:space="0" w:color="auto"/>
              <w:left w:val="nil"/>
              <w:bottom w:val="single" w:sz="4" w:space="0" w:color="auto"/>
              <w:right w:val="nil"/>
            </w:tcBorders>
            <w:vAlign w:val="center"/>
            <w:hideMark/>
          </w:tcPr>
          <w:p w:rsidR="004316A8" w:rsidRPr="004316A8" w:rsidRDefault="004316A8" w:rsidP="004316A8">
            <w:pPr>
              <w:widowControl/>
              <w:spacing w:line="500" w:lineRule="exact"/>
              <w:jc w:val="left"/>
              <w:rPr>
                <w:rFonts w:ascii="仿宋_GB2312" w:eastAsia="仿宋_GB2312" w:hAnsi="华文中宋" w:cs="宋体"/>
                <w:kern w:val="0"/>
                <w:sz w:val="32"/>
                <w:szCs w:val="32"/>
              </w:rPr>
            </w:pPr>
            <w:r w:rsidRPr="004316A8">
              <w:rPr>
                <w:rFonts w:ascii="仿宋_GB2312" w:eastAsia="仿宋_GB2312" w:hAnsi="华文中宋" w:cs="仿宋_GB2312" w:hint="eastAsia"/>
                <w:kern w:val="0"/>
                <w:sz w:val="32"/>
                <w:szCs w:val="32"/>
              </w:rPr>
              <w:t>山东大学校长办公室</w:t>
            </w:r>
            <w:r w:rsidRPr="004316A8">
              <w:rPr>
                <w:rFonts w:ascii="宋体" w:eastAsia="宋体" w:hAnsi="宋体" w:cs="仿宋_GB2312" w:hint="eastAsia"/>
                <w:kern w:val="0"/>
                <w:sz w:val="32"/>
                <w:szCs w:val="32"/>
              </w:rPr>
              <w:t xml:space="preserve">              </w:t>
            </w:r>
            <w:r w:rsidRPr="004316A8">
              <w:rPr>
                <w:rFonts w:ascii="仿宋_GB2312" w:eastAsia="仿宋_GB2312" w:hAnsi="华文中宋" w:cs="仿宋_GB2312" w:hint="eastAsia"/>
                <w:kern w:val="0"/>
                <w:sz w:val="32"/>
                <w:szCs w:val="32"/>
              </w:rPr>
              <w:t xml:space="preserve"> </w:t>
            </w:r>
            <w:r w:rsidRPr="004316A8">
              <w:rPr>
                <w:rFonts w:ascii="宋体" w:eastAsia="宋体" w:hAnsi="宋体" w:cs="仿宋_GB2312" w:hint="eastAsia"/>
                <w:kern w:val="0"/>
                <w:sz w:val="32"/>
                <w:szCs w:val="32"/>
              </w:rPr>
              <w:t xml:space="preserve">    </w:t>
            </w:r>
            <w:r w:rsidRPr="004316A8">
              <w:rPr>
                <w:rFonts w:ascii="仿宋_GB2312" w:eastAsia="仿宋_GB2312" w:hAnsi="华文中宋" w:cs="仿宋_GB2312" w:hint="eastAsia"/>
                <w:kern w:val="0"/>
                <w:sz w:val="32"/>
                <w:szCs w:val="32"/>
              </w:rPr>
              <w:t>2014年4月3日印发</w:t>
            </w:r>
          </w:p>
        </w:tc>
      </w:tr>
    </w:tbl>
    <w:p w:rsidR="004316A8" w:rsidRPr="004316A8" w:rsidRDefault="004316A8" w:rsidP="004316A8">
      <w:pPr>
        <w:widowControl/>
        <w:spacing w:line="40" w:lineRule="exact"/>
        <w:jc w:val="left"/>
        <w:textAlignment w:val="top"/>
        <w:rPr>
          <w:rFonts w:ascii="宋体" w:eastAsia="宋体" w:hAnsi="宋体" w:cs="宋体"/>
          <w:kern w:val="0"/>
          <w:sz w:val="24"/>
          <w:szCs w:val="24"/>
        </w:rPr>
      </w:pPr>
    </w:p>
    <w:p w:rsidR="005B4CEB" w:rsidRPr="004316A8" w:rsidRDefault="005B4CEB"/>
    <w:sectPr w:rsidR="005B4CEB" w:rsidRPr="004316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47" w:rsidRDefault="000A3A47" w:rsidP="002D0D85">
      <w:r>
        <w:separator/>
      </w:r>
    </w:p>
  </w:endnote>
  <w:endnote w:type="continuationSeparator" w:id="0">
    <w:p w:rsidR="000A3A47" w:rsidRDefault="000A3A47" w:rsidP="002D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47" w:rsidRDefault="000A3A47" w:rsidP="002D0D85">
      <w:r>
        <w:separator/>
      </w:r>
    </w:p>
  </w:footnote>
  <w:footnote w:type="continuationSeparator" w:id="0">
    <w:p w:rsidR="000A3A47" w:rsidRDefault="000A3A47" w:rsidP="002D0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F7"/>
    <w:rsid w:val="000231F7"/>
    <w:rsid w:val="000267EF"/>
    <w:rsid w:val="00044850"/>
    <w:rsid w:val="00051BDD"/>
    <w:rsid w:val="00052D59"/>
    <w:rsid w:val="00065758"/>
    <w:rsid w:val="00085248"/>
    <w:rsid w:val="00085792"/>
    <w:rsid w:val="00091AC9"/>
    <w:rsid w:val="00096170"/>
    <w:rsid w:val="000A3A47"/>
    <w:rsid w:val="000A3C63"/>
    <w:rsid w:val="000B3BCB"/>
    <w:rsid w:val="000C130A"/>
    <w:rsid w:val="000E0C53"/>
    <w:rsid w:val="000F0CFA"/>
    <w:rsid w:val="000F5DB9"/>
    <w:rsid w:val="001024B8"/>
    <w:rsid w:val="001108D6"/>
    <w:rsid w:val="00113ED5"/>
    <w:rsid w:val="001153C2"/>
    <w:rsid w:val="00122248"/>
    <w:rsid w:val="001317BE"/>
    <w:rsid w:val="00133578"/>
    <w:rsid w:val="00135EFF"/>
    <w:rsid w:val="00140109"/>
    <w:rsid w:val="001503D3"/>
    <w:rsid w:val="00150448"/>
    <w:rsid w:val="00184C18"/>
    <w:rsid w:val="00191725"/>
    <w:rsid w:val="001969FD"/>
    <w:rsid w:val="001A18BC"/>
    <w:rsid w:val="001A2BD0"/>
    <w:rsid w:val="001B08CD"/>
    <w:rsid w:val="001B3E2D"/>
    <w:rsid w:val="001E313B"/>
    <w:rsid w:val="001E6BDD"/>
    <w:rsid w:val="001F1E21"/>
    <w:rsid w:val="002311BB"/>
    <w:rsid w:val="0023214C"/>
    <w:rsid w:val="0025198D"/>
    <w:rsid w:val="0026030D"/>
    <w:rsid w:val="00261E27"/>
    <w:rsid w:val="00262B82"/>
    <w:rsid w:val="00271D5A"/>
    <w:rsid w:val="00285B88"/>
    <w:rsid w:val="002A153F"/>
    <w:rsid w:val="002B7CC5"/>
    <w:rsid w:val="002D0D85"/>
    <w:rsid w:val="002E2680"/>
    <w:rsid w:val="002E27E4"/>
    <w:rsid w:val="002E35B0"/>
    <w:rsid w:val="002F535D"/>
    <w:rsid w:val="002F7146"/>
    <w:rsid w:val="00321434"/>
    <w:rsid w:val="00357647"/>
    <w:rsid w:val="0038106C"/>
    <w:rsid w:val="003A5E72"/>
    <w:rsid w:val="003B05C3"/>
    <w:rsid w:val="003C7E66"/>
    <w:rsid w:val="003D1089"/>
    <w:rsid w:val="003E6A9F"/>
    <w:rsid w:val="003F638D"/>
    <w:rsid w:val="003F73AF"/>
    <w:rsid w:val="0041684A"/>
    <w:rsid w:val="00421B3C"/>
    <w:rsid w:val="004316A8"/>
    <w:rsid w:val="00455F9A"/>
    <w:rsid w:val="0045705B"/>
    <w:rsid w:val="0046427F"/>
    <w:rsid w:val="00490576"/>
    <w:rsid w:val="00491C43"/>
    <w:rsid w:val="004B02AB"/>
    <w:rsid w:val="004B71CE"/>
    <w:rsid w:val="004D77BF"/>
    <w:rsid w:val="004F6826"/>
    <w:rsid w:val="00507AC0"/>
    <w:rsid w:val="00521FC4"/>
    <w:rsid w:val="00527DA2"/>
    <w:rsid w:val="00541FB4"/>
    <w:rsid w:val="005575A1"/>
    <w:rsid w:val="00577802"/>
    <w:rsid w:val="005816FC"/>
    <w:rsid w:val="005857F8"/>
    <w:rsid w:val="00586872"/>
    <w:rsid w:val="005A5E47"/>
    <w:rsid w:val="005B4CEB"/>
    <w:rsid w:val="005C0F65"/>
    <w:rsid w:val="005D12B8"/>
    <w:rsid w:val="005F4260"/>
    <w:rsid w:val="006153CF"/>
    <w:rsid w:val="00637539"/>
    <w:rsid w:val="00643466"/>
    <w:rsid w:val="00644BE7"/>
    <w:rsid w:val="00656C0E"/>
    <w:rsid w:val="0066334B"/>
    <w:rsid w:val="0067182E"/>
    <w:rsid w:val="00673D1E"/>
    <w:rsid w:val="006B1017"/>
    <w:rsid w:val="006B6771"/>
    <w:rsid w:val="006C19CD"/>
    <w:rsid w:val="006C3030"/>
    <w:rsid w:val="006E538B"/>
    <w:rsid w:val="006F0881"/>
    <w:rsid w:val="006F0F97"/>
    <w:rsid w:val="00707568"/>
    <w:rsid w:val="00711A51"/>
    <w:rsid w:val="0073725B"/>
    <w:rsid w:val="00757F75"/>
    <w:rsid w:val="0076125A"/>
    <w:rsid w:val="00771605"/>
    <w:rsid w:val="00781F5D"/>
    <w:rsid w:val="007D2D0F"/>
    <w:rsid w:val="007F196C"/>
    <w:rsid w:val="008214BC"/>
    <w:rsid w:val="0082304E"/>
    <w:rsid w:val="0083170F"/>
    <w:rsid w:val="00856AEF"/>
    <w:rsid w:val="008574FC"/>
    <w:rsid w:val="00866F5D"/>
    <w:rsid w:val="008761C4"/>
    <w:rsid w:val="008777EC"/>
    <w:rsid w:val="00880A47"/>
    <w:rsid w:val="00885ED8"/>
    <w:rsid w:val="00894B35"/>
    <w:rsid w:val="008A479E"/>
    <w:rsid w:val="008A7D17"/>
    <w:rsid w:val="008B1639"/>
    <w:rsid w:val="008C6F82"/>
    <w:rsid w:val="008D53CF"/>
    <w:rsid w:val="0091037E"/>
    <w:rsid w:val="009157AA"/>
    <w:rsid w:val="00927B81"/>
    <w:rsid w:val="00932B37"/>
    <w:rsid w:val="009434E4"/>
    <w:rsid w:val="0095105E"/>
    <w:rsid w:val="00990D00"/>
    <w:rsid w:val="00994937"/>
    <w:rsid w:val="009A1E56"/>
    <w:rsid w:val="009A4005"/>
    <w:rsid w:val="009B49DC"/>
    <w:rsid w:val="009C33AE"/>
    <w:rsid w:val="009E0C4C"/>
    <w:rsid w:val="009F611D"/>
    <w:rsid w:val="00A353A3"/>
    <w:rsid w:val="00A4087C"/>
    <w:rsid w:val="00A65AB6"/>
    <w:rsid w:val="00A92D3C"/>
    <w:rsid w:val="00A94420"/>
    <w:rsid w:val="00A9626E"/>
    <w:rsid w:val="00AB7DAF"/>
    <w:rsid w:val="00AD0DBD"/>
    <w:rsid w:val="00AD25A2"/>
    <w:rsid w:val="00AD7534"/>
    <w:rsid w:val="00AE6DBD"/>
    <w:rsid w:val="00AF66B5"/>
    <w:rsid w:val="00B11000"/>
    <w:rsid w:val="00B150BC"/>
    <w:rsid w:val="00B3279D"/>
    <w:rsid w:val="00B351C7"/>
    <w:rsid w:val="00B53FA5"/>
    <w:rsid w:val="00B95A22"/>
    <w:rsid w:val="00BB317B"/>
    <w:rsid w:val="00BB59AA"/>
    <w:rsid w:val="00BF5290"/>
    <w:rsid w:val="00C05753"/>
    <w:rsid w:val="00C23E91"/>
    <w:rsid w:val="00C41B9E"/>
    <w:rsid w:val="00C435AA"/>
    <w:rsid w:val="00C4378F"/>
    <w:rsid w:val="00C65810"/>
    <w:rsid w:val="00C746A0"/>
    <w:rsid w:val="00C74A64"/>
    <w:rsid w:val="00C76B76"/>
    <w:rsid w:val="00CA2A24"/>
    <w:rsid w:val="00CA2D81"/>
    <w:rsid w:val="00CC35E3"/>
    <w:rsid w:val="00CC6834"/>
    <w:rsid w:val="00CC79A8"/>
    <w:rsid w:val="00CE2C31"/>
    <w:rsid w:val="00D025E0"/>
    <w:rsid w:val="00D204B8"/>
    <w:rsid w:val="00D2060F"/>
    <w:rsid w:val="00D26AB6"/>
    <w:rsid w:val="00D41764"/>
    <w:rsid w:val="00D838AB"/>
    <w:rsid w:val="00D86B1D"/>
    <w:rsid w:val="00D9123B"/>
    <w:rsid w:val="00D94530"/>
    <w:rsid w:val="00DC22C2"/>
    <w:rsid w:val="00DD4DF0"/>
    <w:rsid w:val="00DE0916"/>
    <w:rsid w:val="00DE24B3"/>
    <w:rsid w:val="00DE5569"/>
    <w:rsid w:val="00DF38F0"/>
    <w:rsid w:val="00E2157B"/>
    <w:rsid w:val="00E56B70"/>
    <w:rsid w:val="00E864AF"/>
    <w:rsid w:val="00E95EC9"/>
    <w:rsid w:val="00EE7DD4"/>
    <w:rsid w:val="00EF6BDF"/>
    <w:rsid w:val="00F247A2"/>
    <w:rsid w:val="00F25FD8"/>
    <w:rsid w:val="00F31126"/>
    <w:rsid w:val="00F408CA"/>
    <w:rsid w:val="00F529C0"/>
    <w:rsid w:val="00F571AB"/>
    <w:rsid w:val="00F97256"/>
    <w:rsid w:val="00FA10D4"/>
    <w:rsid w:val="00FC6ED7"/>
    <w:rsid w:val="00FD0ABA"/>
    <w:rsid w:val="00FD1506"/>
    <w:rsid w:val="00FD6946"/>
    <w:rsid w:val="00FE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316A8"/>
    <w:rPr>
      <w:sz w:val="18"/>
      <w:szCs w:val="18"/>
    </w:rPr>
  </w:style>
  <w:style w:type="character" w:customStyle="1" w:styleId="Char">
    <w:name w:val="批注框文本 Char"/>
    <w:basedOn w:val="a0"/>
    <w:link w:val="a3"/>
    <w:uiPriority w:val="99"/>
    <w:semiHidden/>
    <w:rsid w:val="004316A8"/>
    <w:rPr>
      <w:sz w:val="18"/>
      <w:szCs w:val="18"/>
    </w:rPr>
  </w:style>
  <w:style w:type="paragraph" w:styleId="a4">
    <w:name w:val="header"/>
    <w:basedOn w:val="a"/>
    <w:link w:val="Char0"/>
    <w:uiPriority w:val="99"/>
    <w:unhideWhenUsed/>
    <w:rsid w:val="002D0D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D0D85"/>
    <w:rPr>
      <w:sz w:val="18"/>
      <w:szCs w:val="18"/>
    </w:rPr>
  </w:style>
  <w:style w:type="paragraph" w:styleId="a5">
    <w:name w:val="footer"/>
    <w:basedOn w:val="a"/>
    <w:link w:val="Char1"/>
    <w:uiPriority w:val="99"/>
    <w:unhideWhenUsed/>
    <w:rsid w:val="002D0D85"/>
    <w:pPr>
      <w:tabs>
        <w:tab w:val="center" w:pos="4153"/>
        <w:tab w:val="right" w:pos="8306"/>
      </w:tabs>
      <w:snapToGrid w:val="0"/>
      <w:jc w:val="left"/>
    </w:pPr>
    <w:rPr>
      <w:sz w:val="18"/>
      <w:szCs w:val="18"/>
    </w:rPr>
  </w:style>
  <w:style w:type="character" w:customStyle="1" w:styleId="Char1">
    <w:name w:val="页脚 Char"/>
    <w:basedOn w:val="a0"/>
    <w:link w:val="a5"/>
    <w:uiPriority w:val="99"/>
    <w:rsid w:val="002D0D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316A8"/>
    <w:rPr>
      <w:sz w:val="18"/>
      <w:szCs w:val="18"/>
    </w:rPr>
  </w:style>
  <w:style w:type="character" w:customStyle="1" w:styleId="Char">
    <w:name w:val="批注框文本 Char"/>
    <w:basedOn w:val="a0"/>
    <w:link w:val="a3"/>
    <w:uiPriority w:val="99"/>
    <w:semiHidden/>
    <w:rsid w:val="004316A8"/>
    <w:rPr>
      <w:sz w:val="18"/>
      <w:szCs w:val="18"/>
    </w:rPr>
  </w:style>
  <w:style w:type="paragraph" w:styleId="a4">
    <w:name w:val="header"/>
    <w:basedOn w:val="a"/>
    <w:link w:val="Char0"/>
    <w:uiPriority w:val="99"/>
    <w:unhideWhenUsed/>
    <w:rsid w:val="002D0D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D0D85"/>
    <w:rPr>
      <w:sz w:val="18"/>
      <w:szCs w:val="18"/>
    </w:rPr>
  </w:style>
  <w:style w:type="paragraph" w:styleId="a5">
    <w:name w:val="footer"/>
    <w:basedOn w:val="a"/>
    <w:link w:val="Char1"/>
    <w:uiPriority w:val="99"/>
    <w:unhideWhenUsed/>
    <w:rsid w:val="002D0D85"/>
    <w:pPr>
      <w:tabs>
        <w:tab w:val="center" w:pos="4153"/>
        <w:tab w:val="right" w:pos="8306"/>
      </w:tabs>
      <w:snapToGrid w:val="0"/>
      <w:jc w:val="left"/>
    </w:pPr>
    <w:rPr>
      <w:sz w:val="18"/>
      <w:szCs w:val="18"/>
    </w:rPr>
  </w:style>
  <w:style w:type="character" w:customStyle="1" w:styleId="Char1">
    <w:name w:val="页脚 Char"/>
    <w:basedOn w:val="a0"/>
    <w:link w:val="a5"/>
    <w:uiPriority w:val="99"/>
    <w:rsid w:val="002D0D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51415">
      <w:bodyDiv w:val="1"/>
      <w:marLeft w:val="0"/>
      <w:marRight w:val="0"/>
      <w:marTop w:val="0"/>
      <w:marBottom w:val="0"/>
      <w:divBdr>
        <w:top w:val="none" w:sz="0" w:space="0" w:color="auto"/>
        <w:left w:val="none" w:sz="0" w:space="0" w:color="auto"/>
        <w:bottom w:val="none" w:sz="0" w:space="0" w:color="auto"/>
        <w:right w:val="none" w:sz="0" w:space="0" w:color="auto"/>
      </w:divBdr>
      <w:divsChild>
        <w:div w:id="1762486594">
          <w:marLeft w:val="0"/>
          <w:marRight w:val="0"/>
          <w:marTop w:val="0"/>
          <w:marBottom w:val="0"/>
          <w:divBdr>
            <w:top w:val="none" w:sz="0" w:space="0" w:color="auto"/>
            <w:left w:val="none" w:sz="0" w:space="0" w:color="auto"/>
            <w:bottom w:val="none" w:sz="0" w:space="0" w:color="auto"/>
            <w:right w:val="none" w:sz="0" w:space="0" w:color="auto"/>
          </w:divBdr>
          <w:divsChild>
            <w:div w:id="273438876">
              <w:marLeft w:val="0"/>
              <w:marRight w:val="0"/>
              <w:marTop w:val="0"/>
              <w:marBottom w:val="0"/>
              <w:divBdr>
                <w:top w:val="none" w:sz="0" w:space="0" w:color="auto"/>
                <w:left w:val="none" w:sz="0" w:space="0" w:color="auto"/>
                <w:bottom w:val="none" w:sz="0" w:space="0" w:color="auto"/>
                <w:right w:val="none" w:sz="0" w:space="0" w:color="auto"/>
              </w:divBdr>
              <w:divsChild>
                <w:div w:id="12920715">
                  <w:marLeft w:val="0"/>
                  <w:marRight w:val="0"/>
                  <w:marTop w:val="0"/>
                  <w:marBottom w:val="0"/>
                  <w:divBdr>
                    <w:top w:val="none" w:sz="0" w:space="0" w:color="auto"/>
                    <w:left w:val="none" w:sz="0" w:space="0" w:color="auto"/>
                    <w:bottom w:val="none" w:sz="0" w:space="0" w:color="auto"/>
                    <w:right w:val="none" w:sz="0" w:space="0" w:color="auto"/>
                  </w:divBdr>
                  <w:divsChild>
                    <w:div w:id="1108695723">
                      <w:marLeft w:val="0"/>
                      <w:marRight w:val="0"/>
                      <w:marTop w:val="0"/>
                      <w:marBottom w:val="0"/>
                      <w:divBdr>
                        <w:top w:val="none" w:sz="0" w:space="0" w:color="auto"/>
                        <w:left w:val="none" w:sz="0" w:space="0" w:color="auto"/>
                        <w:bottom w:val="none" w:sz="0" w:space="0" w:color="auto"/>
                        <w:right w:val="none" w:sz="0" w:space="0" w:color="auto"/>
                      </w:divBdr>
                      <w:divsChild>
                        <w:div w:id="1936550177">
                          <w:marLeft w:val="0"/>
                          <w:marRight w:val="0"/>
                          <w:marTop w:val="0"/>
                          <w:marBottom w:val="0"/>
                          <w:divBdr>
                            <w:top w:val="none" w:sz="0" w:space="0" w:color="auto"/>
                            <w:left w:val="none" w:sz="0" w:space="0" w:color="auto"/>
                            <w:bottom w:val="none" w:sz="0" w:space="0" w:color="auto"/>
                            <w:right w:val="none" w:sz="0" w:space="0" w:color="auto"/>
                          </w:divBdr>
                          <w:divsChild>
                            <w:div w:id="1535272293">
                              <w:marLeft w:val="0"/>
                              <w:marRight w:val="0"/>
                              <w:marTop w:val="0"/>
                              <w:marBottom w:val="0"/>
                              <w:divBdr>
                                <w:top w:val="none" w:sz="0" w:space="0" w:color="auto"/>
                                <w:left w:val="none" w:sz="0" w:space="0" w:color="auto"/>
                                <w:bottom w:val="none" w:sz="0" w:space="0" w:color="auto"/>
                                <w:right w:val="none" w:sz="0" w:space="0" w:color="auto"/>
                              </w:divBdr>
                              <w:divsChild>
                                <w:div w:id="397557763">
                                  <w:marLeft w:val="0"/>
                                  <w:marRight w:val="0"/>
                                  <w:marTop w:val="0"/>
                                  <w:marBottom w:val="0"/>
                                  <w:divBdr>
                                    <w:top w:val="none" w:sz="0" w:space="0" w:color="auto"/>
                                    <w:left w:val="none" w:sz="0" w:space="0" w:color="auto"/>
                                    <w:bottom w:val="none" w:sz="0" w:space="0" w:color="auto"/>
                                    <w:right w:val="none" w:sz="0" w:space="0" w:color="auto"/>
                                  </w:divBdr>
                                  <w:divsChild>
                                    <w:div w:id="765272691">
                                      <w:marLeft w:val="0"/>
                                      <w:marRight w:val="0"/>
                                      <w:marTop w:val="0"/>
                                      <w:marBottom w:val="0"/>
                                      <w:divBdr>
                                        <w:top w:val="none" w:sz="0" w:space="0" w:color="auto"/>
                                        <w:left w:val="none" w:sz="0" w:space="0" w:color="auto"/>
                                        <w:bottom w:val="none" w:sz="0" w:space="0" w:color="auto"/>
                                        <w:right w:val="none" w:sz="0" w:space="0" w:color="auto"/>
                                      </w:divBdr>
                                      <w:divsChild>
                                        <w:div w:id="1694838955">
                                          <w:marLeft w:val="0"/>
                                          <w:marRight w:val="0"/>
                                          <w:marTop w:val="0"/>
                                          <w:marBottom w:val="0"/>
                                          <w:divBdr>
                                            <w:top w:val="none" w:sz="0" w:space="0" w:color="auto"/>
                                            <w:left w:val="none" w:sz="0" w:space="0" w:color="auto"/>
                                            <w:bottom w:val="none" w:sz="0" w:space="0" w:color="auto"/>
                                            <w:right w:val="none" w:sz="0" w:space="0" w:color="auto"/>
                                          </w:divBdr>
                                          <w:divsChild>
                                            <w:div w:id="1568415538">
                                              <w:marLeft w:val="0"/>
                                              <w:marRight w:val="0"/>
                                              <w:marTop w:val="0"/>
                                              <w:marBottom w:val="0"/>
                                              <w:divBdr>
                                                <w:top w:val="none" w:sz="0" w:space="0" w:color="auto"/>
                                                <w:left w:val="none" w:sz="0" w:space="0" w:color="auto"/>
                                                <w:bottom w:val="none" w:sz="0" w:space="0" w:color="auto"/>
                                                <w:right w:val="none" w:sz="0" w:space="0" w:color="auto"/>
                                              </w:divBdr>
                                              <w:divsChild>
                                                <w:div w:id="1107429402">
                                                  <w:marLeft w:val="0"/>
                                                  <w:marRight w:val="0"/>
                                                  <w:marTop w:val="0"/>
                                                  <w:marBottom w:val="0"/>
                                                  <w:divBdr>
                                                    <w:top w:val="none" w:sz="0" w:space="0" w:color="auto"/>
                                                    <w:left w:val="none" w:sz="0" w:space="0" w:color="auto"/>
                                                    <w:bottom w:val="none" w:sz="0" w:space="0" w:color="auto"/>
                                                    <w:right w:val="none" w:sz="0" w:space="0" w:color="auto"/>
                                                  </w:divBdr>
                                                  <w:divsChild>
                                                    <w:div w:id="1947231421">
                                                      <w:marLeft w:val="0"/>
                                                      <w:marRight w:val="0"/>
                                                      <w:marTop w:val="0"/>
                                                      <w:marBottom w:val="0"/>
                                                      <w:divBdr>
                                                        <w:top w:val="none" w:sz="0" w:space="0" w:color="auto"/>
                                                        <w:left w:val="none" w:sz="0" w:space="0" w:color="auto"/>
                                                        <w:bottom w:val="none" w:sz="0" w:space="0" w:color="auto"/>
                                                        <w:right w:val="none" w:sz="0" w:space="0" w:color="auto"/>
                                                      </w:divBdr>
                                                      <w:divsChild>
                                                        <w:div w:id="20151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271</Words>
  <Characters>1546</Characters>
  <Application>Microsoft Office Word</Application>
  <DocSecurity>0</DocSecurity>
  <Lines>12</Lines>
  <Paragraphs>3</Paragraphs>
  <ScaleCrop>false</ScaleCrop>
  <Company>微软中国</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信春雨</dc:creator>
  <cp:keywords/>
  <dc:description/>
  <cp:lastModifiedBy>信春雨</cp:lastModifiedBy>
  <cp:revision>4</cp:revision>
  <dcterms:created xsi:type="dcterms:W3CDTF">2014-04-10T02:20:00Z</dcterms:created>
  <dcterms:modified xsi:type="dcterms:W3CDTF">2014-04-11T03:25:00Z</dcterms:modified>
</cp:coreProperties>
</file>